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786C62" w14:textId="389CEDCB" w:rsidR="0054777A" w:rsidRDefault="0054777A" w:rsidP="0054777A">
      <w:pPr>
        <w:jc w:val="right"/>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noProof/>
        </w:rPr>
        <w:drawing>
          <wp:inline distT="0" distB="0" distL="0" distR="0" wp14:anchorId="1EE84628" wp14:editId="7446BD7D">
            <wp:extent cx="1197999" cy="797560"/>
            <wp:effectExtent l="0" t="0" r="2540" b="2540"/>
            <wp:docPr id="920416879"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416879" name="Picture 1" descr="A close-up of a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13163" cy="807655"/>
                    </a:xfrm>
                    <a:prstGeom prst="rect">
                      <a:avLst/>
                    </a:prstGeom>
                  </pic:spPr>
                </pic:pic>
              </a:graphicData>
            </a:graphic>
          </wp:inline>
        </w:drawing>
      </w:r>
    </w:p>
    <w:p w14:paraId="55230DAD" w14:textId="46E83CFC" w:rsidR="00F55A3F" w:rsidRPr="0054777A" w:rsidRDefault="00F55A3F">
      <w:pPr>
        <w:rPr>
          <w:b/>
          <w:bCs/>
        </w:rPr>
      </w:pPr>
      <w:r w:rsidRPr="0054777A">
        <w:rPr>
          <w:b/>
          <w:bCs/>
        </w:rPr>
        <w:t>Equality Act changes 2024</w:t>
      </w:r>
    </w:p>
    <w:p w14:paraId="75F96457" w14:textId="77777777" w:rsidR="00F55A3F" w:rsidRDefault="00F55A3F" w:rsidP="00F55A3F">
      <w:r>
        <w:t>On September 26</w:t>
      </w:r>
      <w:r w:rsidRPr="00F55A3F">
        <w:rPr>
          <w:vertAlign w:val="superscript"/>
        </w:rPr>
        <w:t>th</w:t>
      </w:r>
      <w:r>
        <w:t xml:space="preserve"> the Equality and Human Rights Commission (EHRC)</w:t>
      </w:r>
      <w:r w:rsidRPr="00F55A3F">
        <w:t xml:space="preserve"> publishe</w:t>
      </w:r>
      <w:r>
        <w:t>d</w:t>
      </w:r>
      <w:r w:rsidRPr="00F55A3F">
        <w:t xml:space="preserve"> updated workplace sexual harassment guidance ahead of change to law</w:t>
      </w:r>
      <w:r>
        <w:t>.</w:t>
      </w:r>
    </w:p>
    <w:p w14:paraId="065BC952" w14:textId="59F06256" w:rsidR="00F55A3F" w:rsidRPr="00F55A3F" w:rsidRDefault="00F55A3F" w:rsidP="00F55A3F">
      <w:r w:rsidRPr="00F55A3F">
        <w:rPr>
          <w:b/>
          <w:bCs/>
        </w:rPr>
        <w:t>From 26 October 2024 employers must take reasonable steps to prevent sexual harassment of their workers, including by third parties</w:t>
      </w:r>
    </w:p>
    <w:p w14:paraId="0A4700EB" w14:textId="77777777" w:rsidR="00F55A3F" w:rsidRPr="00F55A3F" w:rsidRDefault="00F55A3F" w:rsidP="00F55A3F">
      <w:pPr>
        <w:numPr>
          <w:ilvl w:val="0"/>
          <w:numId w:val="2"/>
        </w:numPr>
      </w:pPr>
      <w:r w:rsidRPr="00F55A3F">
        <w:rPr>
          <w:b/>
          <w:bCs/>
        </w:rPr>
        <w:t>Equality regulator publishes new guidance supporting employers to meet new legal obligations</w:t>
      </w:r>
    </w:p>
    <w:p w14:paraId="60FAFEB3" w14:textId="77777777" w:rsidR="00F55A3F" w:rsidRPr="00F55A3F" w:rsidRDefault="00F55A3F" w:rsidP="00F55A3F">
      <w:pPr>
        <w:numPr>
          <w:ilvl w:val="0"/>
          <w:numId w:val="2"/>
        </w:numPr>
      </w:pPr>
      <w:r w:rsidRPr="00F55A3F">
        <w:rPr>
          <w:b/>
          <w:bCs/>
        </w:rPr>
        <w:t>Employers must be proactive in assessing risk, identifying action and regularly review their processes.</w:t>
      </w:r>
    </w:p>
    <w:p w14:paraId="5603C347" w14:textId="77777777" w:rsidR="00F55A3F" w:rsidRPr="00F55A3F" w:rsidRDefault="00F55A3F" w:rsidP="00F55A3F">
      <w:r w:rsidRPr="00F55A3F">
        <w:t>Some of the actions recommended to employers in the guidance include:</w:t>
      </w:r>
    </w:p>
    <w:p w14:paraId="69675F92" w14:textId="77777777" w:rsidR="00F55A3F" w:rsidRPr="00F55A3F" w:rsidRDefault="00F55A3F" w:rsidP="00F55A3F">
      <w:pPr>
        <w:numPr>
          <w:ilvl w:val="0"/>
          <w:numId w:val="3"/>
        </w:numPr>
      </w:pPr>
      <w:r w:rsidRPr="00F55A3F">
        <w:t>Developing and widely communicating a robust anti-harassment policy, which includes third party sexual harassment</w:t>
      </w:r>
    </w:p>
    <w:p w14:paraId="3DCA49A4" w14:textId="77777777" w:rsidR="00F55A3F" w:rsidRPr="00F55A3F" w:rsidRDefault="00F55A3F" w:rsidP="00F55A3F">
      <w:pPr>
        <w:numPr>
          <w:ilvl w:val="0"/>
          <w:numId w:val="3"/>
        </w:numPr>
      </w:pPr>
      <w:r w:rsidRPr="00F55A3F">
        <w:t>Undertaking regular risk assessments to identify where sexual harassment may occur and the steps that will be taken to prevent it</w:t>
      </w:r>
    </w:p>
    <w:p w14:paraId="1477FE1C" w14:textId="77777777" w:rsidR="00F55A3F" w:rsidRPr="00F55A3F" w:rsidRDefault="00F55A3F" w:rsidP="00F55A3F">
      <w:pPr>
        <w:numPr>
          <w:ilvl w:val="0"/>
          <w:numId w:val="3"/>
        </w:numPr>
      </w:pPr>
      <w:r w:rsidRPr="00F55A3F">
        <w:t>Being proactively aware of what is happening in the workplace and any warning signs, by engaging with staff through 1-2-1s, surveys and exit interviews</w:t>
      </w:r>
    </w:p>
    <w:p w14:paraId="5A5C305E" w14:textId="77777777" w:rsidR="00F55A3F" w:rsidRPr="00F55A3F" w:rsidRDefault="00F55A3F" w:rsidP="00F55A3F">
      <w:pPr>
        <w:numPr>
          <w:ilvl w:val="0"/>
          <w:numId w:val="3"/>
        </w:numPr>
      </w:pPr>
      <w:r w:rsidRPr="00F55A3F">
        <w:t>Monitoring and evaluating the effectiveness of actions.</w:t>
      </w:r>
    </w:p>
    <w:p w14:paraId="1DB868D5" w14:textId="77777777" w:rsidR="00F55A3F" w:rsidRPr="00F55A3F" w:rsidRDefault="00F55A3F" w:rsidP="00F55A3F">
      <w:r w:rsidRPr="00F55A3F">
        <w:t>The update follows a change to the law made by the </w:t>
      </w:r>
      <w:hyperlink r:id="rId6" w:history="1">
        <w:r w:rsidRPr="00F55A3F">
          <w:rPr>
            <w:rStyle w:val="Hyperlink"/>
          </w:rPr>
          <w:t>Worker Protection (Amendment of Equality Act 2010) Act</w:t>
        </w:r>
      </w:hyperlink>
      <w:r w:rsidRPr="00F55A3F">
        <w:t>, which will have effect from 26 October 2024. The Act introduces a new legal duty on employers to take reasonable steps to prevent sexual harassment of their workers (the ‘preventative duty’). Previously there was no proactive legal obligation on employers to take steps to prevent sexual harassment at work. </w:t>
      </w:r>
    </w:p>
    <w:p w14:paraId="469A6F52" w14:textId="77777777" w:rsidR="00F55A3F" w:rsidRPr="00F55A3F" w:rsidRDefault="00F55A3F" w:rsidP="00F55A3F">
      <w:r w:rsidRPr="00F55A3F">
        <w:t>The Act also includes the ability for compensation in sexual harassment claims to be increased. If an employment tribunal finds a worker has been sexually harassed, it must consider whether the preventative duty has been met. If not, the employer can be ordered to pay an additional 25% (maximum) compensation.</w:t>
      </w:r>
    </w:p>
    <w:p w14:paraId="2DAD829E" w14:textId="77777777" w:rsidR="00F55A3F" w:rsidRPr="00F55A3F" w:rsidRDefault="00F55A3F" w:rsidP="00F55A3F">
      <w:r w:rsidRPr="00F55A3F">
        <w:t>The change in legislation also gives the EHRC power to take enforcement action where there is evidence of organisations failing to take reasonable steps to prevent sexual harassment. Enforcement by the EHRC does not depend on an incident of sexual harassment having taken place.</w:t>
      </w:r>
    </w:p>
    <w:p w14:paraId="7478BB77" w14:textId="17747ED6" w:rsidR="00F55A3F" w:rsidRDefault="00F55A3F" w:rsidP="00F55A3F">
      <w:r>
        <w:lastRenderedPageBreak/>
        <w:t xml:space="preserve">The EHRC has also published an </w:t>
      </w:r>
      <w:proofErr w:type="gramStart"/>
      <w:r>
        <w:t>8 point</w:t>
      </w:r>
      <w:proofErr w:type="gramEnd"/>
      <w:r>
        <w:t xml:space="preserve"> guide for employers. You can find it on the link below: </w:t>
      </w:r>
    </w:p>
    <w:p w14:paraId="1013327D" w14:textId="339A6F9F" w:rsidR="00F55A3F" w:rsidRDefault="0054777A" w:rsidP="00F55A3F">
      <w:hyperlink r:id="rId7" w:history="1">
        <w:r w:rsidRPr="00102095">
          <w:rPr>
            <w:rStyle w:val="Hyperlink"/>
          </w:rPr>
          <w:t>https://www.equalityhumanrights.com/employer-8-step-guide-preventing-sexual-harassment-work</w:t>
        </w:r>
      </w:hyperlink>
    </w:p>
    <w:p w14:paraId="22D99B1C" w14:textId="77777777" w:rsidR="0054777A" w:rsidRDefault="0054777A" w:rsidP="00F55A3F"/>
    <w:p w14:paraId="56FF9F1D" w14:textId="4A86EA96" w:rsidR="00F55A3F" w:rsidRDefault="00F55A3F" w:rsidP="00F55A3F">
      <w:r>
        <w:t>The key elements of the guide are:</w:t>
      </w:r>
    </w:p>
    <w:p w14:paraId="746FF5E8" w14:textId="77777777" w:rsidR="00F55A3F" w:rsidRPr="00F55A3F" w:rsidRDefault="00F55A3F" w:rsidP="00F55A3F">
      <w:r w:rsidRPr="00F55A3F">
        <w:t>Step 1: develop an effective anti-harassment policy</w:t>
      </w:r>
    </w:p>
    <w:p w14:paraId="0ECE4FCE" w14:textId="3F5BC90B" w:rsidR="00F55A3F" w:rsidRPr="00F55A3F" w:rsidRDefault="00F55A3F" w:rsidP="00F55A3F">
      <w:r w:rsidRPr="00F55A3F">
        <w:t>Step 2: engage your staff</w:t>
      </w:r>
    </w:p>
    <w:p w14:paraId="4784BE05" w14:textId="77777777" w:rsidR="00F55A3F" w:rsidRPr="00F55A3F" w:rsidRDefault="00F55A3F" w:rsidP="00F55A3F">
      <w:r w:rsidRPr="00F55A3F">
        <w:t>Step 3: assess and take steps to reduce risk in your workplace</w:t>
      </w:r>
    </w:p>
    <w:p w14:paraId="1BAB0017" w14:textId="77777777" w:rsidR="00F55A3F" w:rsidRPr="00F55A3F" w:rsidRDefault="00F55A3F" w:rsidP="00F55A3F">
      <w:r w:rsidRPr="00F55A3F">
        <w:t>Step 4: reporting</w:t>
      </w:r>
    </w:p>
    <w:p w14:paraId="5F78F507" w14:textId="28640D32" w:rsidR="00F55A3F" w:rsidRPr="00F55A3F" w:rsidRDefault="00F55A3F" w:rsidP="00F55A3F">
      <w:r w:rsidRPr="00F55A3F">
        <w:t>Step 5: training</w:t>
      </w:r>
    </w:p>
    <w:p w14:paraId="3E5D0341" w14:textId="77777777" w:rsidR="00F55A3F" w:rsidRPr="00F55A3F" w:rsidRDefault="00F55A3F" w:rsidP="00F55A3F">
      <w:r w:rsidRPr="00F55A3F">
        <w:t>Step 6: what to do when a harassment complaint is made</w:t>
      </w:r>
    </w:p>
    <w:p w14:paraId="18BDADD8" w14:textId="77777777" w:rsidR="00F55A3F" w:rsidRPr="00F55A3F" w:rsidRDefault="00F55A3F" w:rsidP="00F55A3F">
      <w:r w:rsidRPr="00F55A3F">
        <w:t>Step 7: dealing with harassment by third parties</w:t>
      </w:r>
    </w:p>
    <w:p w14:paraId="072D8E52" w14:textId="77777777" w:rsidR="00F55A3F" w:rsidRPr="00F55A3F" w:rsidRDefault="00F55A3F" w:rsidP="00F55A3F">
      <w:r w:rsidRPr="00F55A3F">
        <w:t>Step 8: monitor and evaluate your actions</w:t>
      </w:r>
    </w:p>
    <w:p w14:paraId="3C846B28" w14:textId="77777777" w:rsidR="00F55A3F" w:rsidRDefault="00F55A3F"/>
    <w:p w14:paraId="57E3B5BA" w14:textId="048F4436" w:rsidR="00F55A3F" w:rsidRDefault="00F55A3F">
      <w:r>
        <w:t>You can read the technical guidance from the EHRC on the link below:</w:t>
      </w:r>
    </w:p>
    <w:p w14:paraId="3020A4CA" w14:textId="33ED4A5E" w:rsidR="00F55A3F" w:rsidRDefault="0054777A">
      <w:hyperlink r:id="rId8" w:history="1">
        <w:r w:rsidRPr="00102095">
          <w:rPr>
            <w:rStyle w:val="Hyperlink"/>
          </w:rPr>
          <w:t>https://www.equalityhumanrights.com/guidance/sexual-harassment-and-harassment-work-technical-guidance</w:t>
        </w:r>
      </w:hyperlink>
    </w:p>
    <w:p w14:paraId="7ED5181E" w14:textId="77777777" w:rsidR="0054777A" w:rsidRDefault="0054777A"/>
    <w:p w14:paraId="1C652208" w14:textId="77777777" w:rsidR="00F55A3F" w:rsidRDefault="00F55A3F"/>
    <w:p w14:paraId="5562E387" w14:textId="77777777" w:rsidR="00F55A3F" w:rsidRDefault="00F55A3F"/>
    <w:p w14:paraId="4A041C26" w14:textId="77777777" w:rsidR="00F55A3F" w:rsidRDefault="00F55A3F"/>
    <w:p w14:paraId="3E66A437" w14:textId="77777777" w:rsidR="00F55A3F" w:rsidRDefault="00F55A3F"/>
    <w:sectPr w:rsidR="00F55A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6275FF"/>
    <w:multiLevelType w:val="multilevel"/>
    <w:tmpl w:val="2E3ABE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3C2450"/>
    <w:multiLevelType w:val="multilevel"/>
    <w:tmpl w:val="764CC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5E6781"/>
    <w:multiLevelType w:val="multilevel"/>
    <w:tmpl w:val="1BA88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68D04E6"/>
    <w:multiLevelType w:val="multilevel"/>
    <w:tmpl w:val="5788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E92275"/>
    <w:multiLevelType w:val="multilevel"/>
    <w:tmpl w:val="4A98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EFB348F"/>
    <w:multiLevelType w:val="multilevel"/>
    <w:tmpl w:val="1494D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03F17F6"/>
    <w:multiLevelType w:val="multilevel"/>
    <w:tmpl w:val="CEF8A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04A4280"/>
    <w:multiLevelType w:val="multilevel"/>
    <w:tmpl w:val="DE367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F641F66"/>
    <w:multiLevelType w:val="multilevel"/>
    <w:tmpl w:val="86B08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9A0A20"/>
    <w:multiLevelType w:val="multilevel"/>
    <w:tmpl w:val="4230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53292385">
    <w:abstractNumId w:val="8"/>
  </w:num>
  <w:num w:numId="2" w16cid:durableId="381950987">
    <w:abstractNumId w:val="7"/>
  </w:num>
  <w:num w:numId="3" w16cid:durableId="1984577988">
    <w:abstractNumId w:val="1"/>
  </w:num>
  <w:num w:numId="4" w16cid:durableId="716971189">
    <w:abstractNumId w:val="3"/>
  </w:num>
  <w:num w:numId="5" w16cid:durableId="1872718317">
    <w:abstractNumId w:val="0"/>
  </w:num>
  <w:num w:numId="6" w16cid:durableId="97796174">
    <w:abstractNumId w:val="9"/>
  </w:num>
  <w:num w:numId="7" w16cid:durableId="1007288866">
    <w:abstractNumId w:val="6"/>
  </w:num>
  <w:num w:numId="8" w16cid:durableId="1747876890">
    <w:abstractNumId w:val="5"/>
  </w:num>
  <w:num w:numId="9" w16cid:durableId="1806461881">
    <w:abstractNumId w:val="4"/>
  </w:num>
  <w:num w:numId="10" w16cid:durableId="13032728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A3F"/>
    <w:rsid w:val="00013C7F"/>
    <w:rsid w:val="0054777A"/>
    <w:rsid w:val="00F55A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D89B4"/>
  <w15:chartTrackingRefBased/>
  <w15:docId w15:val="{1C1283DD-CA16-4599-BE96-178C82749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5A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5A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5A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5A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5A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5A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5A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5A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5A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A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5A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5A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5A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5A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5A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5A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5A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5A3F"/>
    <w:rPr>
      <w:rFonts w:eastAsiaTheme="majorEastAsia" w:cstheme="majorBidi"/>
      <w:color w:val="272727" w:themeColor="text1" w:themeTint="D8"/>
    </w:rPr>
  </w:style>
  <w:style w:type="paragraph" w:styleId="Title">
    <w:name w:val="Title"/>
    <w:basedOn w:val="Normal"/>
    <w:next w:val="Normal"/>
    <w:link w:val="TitleChar"/>
    <w:uiPriority w:val="10"/>
    <w:qFormat/>
    <w:rsid w:val="00F55A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5A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5A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5A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5A3F"/>
    <w:pPr>
      <w:spacing w:before="160"/>
      <w:jc w:val="center"/>
    </w:pPr>
    <w:rPr>
      <w:i/>
      <w:iCs/>
      <w:color w:val="404040" w:themeColor="text1" w:themeTint="BF"/>
    </w:rPr>
  </w:style>
  <w:style w:type="character" w:customStyle="1" w:styleId="QuoteChar">
    <w:name w:val="Quote Char"/>
    <w:basedOn w:val="DefaultParagraphFont"/>
    <w:link w:val="Quote"/>
    <w:uiPriority w:val="29"/>
    <w:rsid w:val="00F55A3F"/>
    <w:rPr>
      <w:i/>
      <w:iCs/>
      <w:color w:val="404040" w:themeColor="text1" w:themeTint="BF"/>
    </w:rPr>
  </w:style>
  <w:style w:type="paragraph" w:styleId="ListParagraph">
    <w:name w:val="List Paragraph"/>
    <w:basedOn w:val="Normal"/>
    <w:uiPriority w:val="34"/>
    <w:qFormat/>
    <w:rsid w:val="00F55A3F"/>
    <w:pPr>
      <w:ind w:left="720"/>
      <w:contextualSpacing/>
    </w:pPr>
  </w:style>
  <w:style w:type="character" w:styleId="IntenseEmphasis">
    <w:name w:val="Intense Emphasis"/>
    <w:basedOn w:val="DefaultParagraphFont"/>
    <w:uiPriority w:val="21"/>
    <w:qFormat/>
    <w:rsid w:val="00F55A3F"/>
    <w:rPr>
      <w:i/>
      <w:iCs/>
      <w:color w:val="0F4761" w:themeColor="accent1" w:themeShade="BF"/>
    </w:rPr>
  </w:style>
  <w:style w:type="paragraph" w:styleId="IntenseQuote">
    <w:name w:val="Intense Quote"/>
    <w:basedOn w:val="Normal"/>
    <w:next w:val="Normal"/>
    <w:link w:val="IntenseQuoteChar"/>
    <w:uiPriority w:val="30"/>
    <w:qFormat/>
    <w:rsid w:val="00F55A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5A3F"/>
    <w:rPr>
      <w:i/>
      <w:iCs/>
      <w:color w:val="0F4761" w:themeColor="accent1" w:themeShade="BF"/>
    </w:rPr>
  </w:style>
  <w:style w:type="character" w:styleId="IntenseReference">
    <w:name w:val="Intense Reference"/>
    <w:basedOn w:val="DefaultParagraphFont"/>
    <w:uiPriority w:val="32"/>
    <w:qFormat/>
    <w:rsid w:val="00F55A3F"/>
    <w:rPr>
      <w:b/>
      <w:bCs/>
      <w:smallCaps/>
      <w:color w:val="0F4761" w:themeColor="accent1" w:themeShade="BF"/>
      <w:spacing w:val="5"/>
    </w:rPr>
  </w:style>
  <w:style w:type="character" w:styleId="Hyperlink">
    <w:name w:val="Hyperlink"/>
    <w:basedOn w:val="DefaultParagraphFont"/>
    <w:uiPriority w:val="99"/>
    <w:unhideWhenUsed/>
    <w:rsid w:val="00F55A3F"/>
    <w:rPr>
      <w:color w:val="467886" w:themeColor="hyperlink"/>
      <w:u w:val="single"/>
    </w:rPr>
  </w:style>
  <w:style w:type="character" w:styleId="UnresolvedMention">
    <w:name w:val="Unresolved Mention"/>
    <w:basedOn w:val="DefaultParagraphFont"/>
    <w:uiPriority w:val="99"/>
    <w:semiHidden/>
    <w:unhideWhenUsed/>
    <w:rsid w:val="00F55A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6401247">
      <w:bodyDiv w:val="1"/>
      <w:marLeft w:val="0"/>
      <w:marRight w:val="0"/>
      <w:marTop w:val="0"/>
      <w:marBottom w:val="0"/>
      <w:divBdr>
        <w:top w:val="none" w:sz="0" w:space="0" w:color="auto"/>
        <w:left w:val="none" w:sz="0" w:space="0" w:color="auto"/>
        <w:bottom w:val="none" w:sz="0" w:space="0" w:color="auto"/>
        <w:right w:val="none" w:sz="0" w:space="0" w:color="auto"/>
      </w:divBdr>
      <w:divsChild>
        <w:div w:id="2010209106">
          <w:marLeft w:val="0"/>
          <w:marRight w:val="0"/>
          <w:marTop w:val="0"/>
          <w:marBottom w:val="0"/>
          <w:divBdr>
            <w:top w:val="none" w:sz="0" w:space="0" w:color="auto"/>
            <w:left w:val="none" w:sz="0" w:space="0" w:color="auto"/>
            <w:bottom w:val="none" w:sz="0" w:space="0" w:color="auto"/>
            <w:right w:val="none" w:sz="0" w:space="0" w:color="auto"/>
          </w:divBdr>
        </w:div>
        <w:div w:id="790368448">
          <w:marLeft w:val="0"/>
          <w:marRight w:val="0"/>
          <w:marTop w:val="0"/>
          <w:marBottom w:val="0"/>
          <w:divBdr>
            <w:top w:val="none" w:sz="0" w:space="0" w:color="auto"/>
            <w:left w:val="none" w:sz="0" w:space="0" w:color="auto"/>
            <w:bottom w:val="none" w:sz="0" w:space="0" w:color="auto"/>
            <w:right w:val="none" w:sz="0" w:space="0" w:color="auto"/>
          </w:divBdr>
          <w:divsChild>
            <w:div w:id="1068377584">
              <w:marLeft w:val="0"/>
              <w:marRight w:val="0"/>
              <w:marTop w:val="0"/>
              <w:marBottom w:val="0"/>
              <w:divBdr>
                <w:top w:val="none" w:sz="0" w:space="0" w:color="auto"/>
                <w:left w:val="none" w:sz="0" w:space="0" w:color="auto"/>
                <w:bottom w:val="none" w:sz="0" w:space="0" w:color="auto"/>
                <w:right w:val="none" w:sz="0" w:space="0" w:color="auto"/>
              </w:divBdr>
              <w:divsChild>
                <w:div w:id="1392541693">
                  <w:marLeft w:val="0"/>
                  <w:marRight w:val="0"/>
                  <w:marTop w:val="0"/>
                  <w:marBottom w:val="0"/>
                  <w:divBdr>
                    <w:top w:val="none" w:sz="0" w:space="0" w:color="auto"/>
                    <w:left w:val="none" w:sz="0" w:space="0" w:color="auto"/>
                    <w:bottom w:val="none" w:sz="0" w:space="0" w:color="auto"/>
                    <w:right w:val="none" w:sz="0" w:space="0" w:color="auto"/>
                  </w:divBdr>
                  <w:divsChild>
                    <w:div w:id="1228759679">
                      <w:marLeft w:val="0"/>
                      <w:marRight w:val="0"/>
                      <w:marTop w:val="0"/>
                      <w:marBottom w:val="0"/>
                      <w:divBdr>
                        <w:top w:val="none" w:sz="0" w:space="0" w:color="auto"/>
                        <w:left w:val="none" w:sz="0" w:space="0" w:color="auto"/>
                        <w:bottom w:val="none" w:sz="0" w:space="0" w:color="auto"/>
                        <w:right w:val="none" w:sz="0" w:space="0" w:color="auto"/>
                      </w:divBdr>
                      <w:divsChild>
                        <w:div w:id="191720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455667">
              <w:marLeft w:val="0"/>
              <w:marRight w:val="0"/>
              <w:marTop w:val="0"/>
              <w:marBottom w:val="0"/>
              <w:divBdr>
                <w:top w:val="none" w:sz="0" w:space="0" w:color="auto"/>
                <w:left w:val="none" w:sz="0" w:space="0" w:color="auto"/>
                <w:bottom w:val="none" w:sz="0" w:space="0" w:color="auto"/>
                <w:right w:val="none" w:sz="0" w:space="0" w:color="auto"/>
              </w:divBdr>
              <w:divsChild>
                <w:div w:id="257913114">
                  <w:marLeft w:val="0"/>
                  <w:marRight w:val="0"/>
                  <w:marTop w:val="0"/>
                  <w:marBottom w:val="0"/>
                  <w:divBdr>
                    <w:top w:val="none" w:sz="0" w:space="0" w:color="auto"/>
                    <w:left w:val="none" w:sz="0" w:space="0" w:color="auto"/>
                    <w:bottom w:val="none" w:sz="0" w:space="0" w:color="auto"/>
                    <w:right w:val="none" w:sz="0" w:space="0" w:color="auto"/>
                  </w:divBdr>
                  <w:divsChild>
                    <w:div w:id="200752600">
                      <w:marLeft w:val="0"/>
                      <w:marRight w:val="0"/>
                      <w:marTop w:val="0"/>
                      <w:marBottom w:val="0"/>
                      <w:divBdr>
                        <w:top w:val="none" w:sz="0" w:space="0" w:color="auto"/>
                        <w:left w:val="none" w:sz="0" w:space="0" w:color="auto"/>
                        <w:bottom w:val="none" w:sz="0" w:space="0" w:color="auto"/>
                        <w:right w:val="none" w:sz="0" w:space="0" w:color="auto"/>
                      </w:divBdr>
                      <w:divsChild>
                        <w:div w:id="871070052">
                          <w:marLeft w:val="0"/>
                          <w:marRight w:val="0"/>
                          <w:marTop w:val="0"/>
                          <w:marBottom w:val="0"/>
                          <w:divBdr>
                            <w:top w:val="none" w:sz="0" w:space="0" w:color="auto"/>
                            <w:left w:val="none" w:sz="0" w:space="0" w:color="auto"/>
                            <w:bottom w:val="none" w:sz="0" w:space="0" w:color="auto"/>
                            <w:right w:val="none" w:sz="0" w:space="0" w:color="auto"/>
                          </w:divBdr>
                          <w:divsChild>
                            <w:div w:id="264000316">
                              <w:marLeft w:val="0"/>
                              <w:marRight w:val="0"/>
                              <w:marTop w:val="0"/>
                              <w:marBottom w:val="0"/>
                              <w:divBdr>
                                <w:top w:val="none" w:sz="0" w:space="0" w:color="auto"/>
                                <w:left w:val="none" w:sz="0" w:space="0" w:color="auto"/>
                                <w:bottom w:val="none" w:sz="0" w:space="0" w:color="auto"/>
                                <w:right w:val="none" w:sz="0" w:space="0" w:color="auto"/>
                              </w:divBdr>
                              <w:divsChild>
                                <w:div w:id="354384475">
                                  <w:marLeft w:val="0"/>
                                  <w:marRight w:val="0"/>
                                  <w:marTop w:val="0"/>
                                  <w:marBottom w:val="0"/>
                                  <w:divBdr>
                                    <w:top w:val="none" w:sz="0" w:space="0" w:color="auto"/>
                                    <w:left w:val="none" w:sz="0" w:space="0" w:color="auto"/>
                                    <w:bottom w:val="none" w:sz="0" w:space="0" w:color="auto"/>
                                    <w:right w:val="none" w:sz="0" w:space="0" w:color="auto"/>
                                  </w:divBdr>
                                  <w:divsChild>
                                    <w:div w:id="159351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4609574">
      <w:bodyDiv w:val="1"/>
      <w:marLeft w:val="0"/>
      <w:marRight w:val="0"/>
      <w:marTop w:val="0"/>
      <w:marBottom w:val="0"/>
      <w:divBdr>
        <w:top w:val="none" w:sz="0" w:space="0" w:color="auto"/>
        <w:left w:val="none" w:sz="0" w:space="0" w:color="auto"/>
        <w:bottom w:val="none" w:sz="0" w:space="0" w:color="auto"/>
        <w:right w:val="none" w:sz="0" w:space="0" w:color="auto"/>
      </w:divBdr>
      <w:divsChild>
        <w:div w:id="53741658">
          <w:marLeft w:val="0"/>
          <w:marRight w:val="0"/>
          <w:marTop w:val="0"/>
          <w:marBottom w:val="0"/>
          <w:divBdr>
            <w:top w:val="none" w:sz="0" w:space="0" w:color="auto"/>
            <w:left w:val="none" w:sz="0" w:space="0" w:color="auto"/>
            <w:bottom w:val="none" w:sz="0" w:space="0" w:color="auto"/>
            <w:right w:val="none" w:sz="0" w:space="0" w:color="auto"/>
          </w:divBdr>
          <w:divsChild>
            <w:div w:id="829641857">
              <w:marLeft w:val="0"/>
              <w:marRight w:val="0"/>
              <w:marTop w:val="0"/>
              <w:marBottom w:val="0"/>
              <w:divBdr>
                <w:top w:val="none" w:sz="0" w:space="0" w:color="auto"/>
                <w:left w:val="none" w:sz="0" w:space="0" w:color="auto"/>
                <w:bottom w:val="none" w:sz="0" w:space="0" w:color="auto"/>
                <w:right w:val="none" w:sz="0" w:space="0" w:color="auto"/>
              </w:divBdr>
              <w:divsChild>
                <w:div w:id="246311551">
                  <w:marLeft w:val="0"/>
                  <w:marRight w:val="0"/>
                  <w:marTop w:val="0"/>
                  <w:marBottom w:val="0"/>
                  <w:divBdr>
                    <w:top w:val="none" w:sz="0" w:space="0" w:color="auto"/>
                    <w:left w:val="none" w:sz="0" w:space="0" w:color="auto"/>
                    <w:bottom w:val="none" w:sz="0" w:space="0" w:color="auto"/>
                    <w:right w:val="none" w:sz="0" w:space="0" w:color="auto"/>
                  </w:divBdr>
                  <w:divsChild>
                    <w:div w:id="94558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459977">
          <w:marLeft w:val="0"/>
          <w:marRight w:val="0"/>
          <w:marTop w:val="0"/>
          <w:marBottom w:val="0"/>
          <w:divBdr>
            <w:top w:val="none" w:sz="0" w:space="0" w:color="auto"/>
            <w:left w:val="none" w:sz="0" w:space="0" w:color="auto"/>
            <w:bottom w:val="none" w:sz="0" w:space="0" w:color="auto"/>
            <w:right w:val="none" w:sz="0" w:space="0" w:color="auto"/>
          </w:divBdr>
          <w:divsChild>
            <w:div w:id="92869684">
              <w:marLeft w:val="0"/>
              <w:marRight w:val="0"/>
              <w:marTop w:val="0"/>
              <w:marBottom w:val="0"/>
              <w:divBdr>
                <w:top w:val="none" w:sz="0" w:space="0" w:color="auto"/>
                <w:left w:val="none" w:sz="0" w:space="0" w:color="auto"/>
                <w:bottom w:val="none" w:sz="0" w:space="0" w:color="auto"/>
                <w:right w:val="none" w:sz="0" w:space="0" w:color="auto"/>
              </w:divBdr>
              <w:divsChild>
                <w:div w:id="306085670">
                  <w:marLeft w:val="0"/>
                  <w:marRight w:val="0"/>
                  <w:marTop w:val="0"/>
                  <w:marBottom w:val="0"/>
                  <w:divBdr>
                    <w:top w:val="none" w:sz="0" w:space="0" w:color="auto"/>
                    <w:left w:val="none" w:sz="0" w:space="0" w:color="auto"/>
                    <w:bottom w:val="none" w:sz="0" w:space="0" w:color="auto"/>
                    <w:right w:val="none" w:sz="0" w:space="0" w:color="auto"/>
                  </w:divBdr>
                  <w:divsChild>
                    <w:div w:id="33580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070492">
          <w:marLeft w:val="0"/>
          <w:marRight w:val="0"/>
          <w:marTop w:val="0"/>
          <w:marBottom w:val="0"/>
          <w:divBdr>
            <w:top w:val="none" w:sz="0" w:space="0" w:color="auto"/>
            <w:left w:val="none" w:sz="0" w:space="0" w:color="auto"/>
            <w:bottom w:val="none" w:sz="0" w:space="0" w:color="auto"/>
            <w:right w:val="none" w:sz="0" w:space="0" w:color="auto"/>
          </w:divBdr>
          <w:divsChild>
            <w:div w:id="1203130499">
              <w:marLeft w:val="0"/>
              <w:marRight w:val="0"/>
              <w:marTop w:val="0"/>
              <w:marBottom w:val="0"/>
              <w:divBdr>
                <w:top w:val="none" w:sz="0" w:space="0" w:color="auto"/>
                <w:left w:val="none" w:sz="0" w:space="0" w:color="auto"/>
                <w:bottom w:val="none" w:sz="0" w:space="0" w:color="auto"/>
                <w:right w:val="none" w:sz="0" w:space="0" w:color="auto"/>
              </w:divBdr>
              <w:divsChild>
                <w:div w:id="722753671">
                  <w:marLeft w:val="0"/>
                  <w:marRight w:val="0"/>
                  <w:marTop w:val="0"/>
                  <w:marBottom w:val="0"/>
                  <w:divBdr>
                    <w:top w:val="none" w:sz="0" w:space="0" w:color="auto"/>
                    <w:left w:val="none" w:sz="0" w:space="0" w:color="auto"/>
                    <w:bottom w:val="none" w:sz="0" w:space="0" w:color="auto"/>
                    <w:right w:val="none" w:sz="0" w:space="0" w:color="auto"/>
                  </w:divBdr>
                  <w:divsChild>
                    <w:div w:id="113390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201068">
          <w:marLeft w:val="0"/>
          <w:marRight w:val="0"/>
          <w:marTop w:val="0"/>
          <w:marBottom w:val="0"/>
          <w:divBdr>
            <w:top w:val="none" w:sz="0" w:space="0" w:color="auto"/>
            <w:left w:val="none" w:sz="0" w:space="0" w:color="auto"/>
            <w:bottom w:val="none" w:sz="0" w:space="0" w:color="auto"/>
            <w:right w:val="none" w:sz="0" w:space="0" w:color="auto"/>
          </w:divBdr>
          <w:divsChild>
            <w:div w:id="1550416653">
              <w:marLeft w:val="0"/>
              <w:marRight w:val="0"/>
              <w:marTop w:val="0"/>
              <w:marBottom w:val="0"/>
              <w:divBdr>
                <w:top w:val="none" w:sz="0" w:space="0" w:color="auto"/>
                <w:left w:val="none" w:sz="0" w:space="0" w:color="auto"/>
                <w:bottom w:val="none" w:sz="0" w:space="0" w:color="auto"/>
                <w:right w:val="none" w:sz="0" w:space="0" w:color="auto"/>
              </w:divBdr>
              <w:divsChild>
                <w:div w:id="859318591">
                  <w:marLeft w:val="0"/>
                  <w:marRight w:val="0"/>
                  <w:marTop w:val="0"/>
                  <w:marBottom w:val="0"/>
                  <w:divBdr>
                    <w:top w:val="none" w:sz="0" w:space="0" w:color="auto"/>
                    <w:left w:val="none" w:sz="0" w:space="0" w:color="auto"/>
                    <w:bottom w:val="none" w:sz="0" w:space="0" w:color="auto"/>
                    <w:right w:val="none" w:sz="0" w:space="0" w:color="auto"/>
                  </w:divBdr>
                  <w:divsChild>
                    <w:div w:id="143736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958781">
          <w:marLeft w:val="0"/>
          <w:marRight w:val="0"/>
          <w:marTop w:val="0"/>
          <w:marBottom w:val="0"/>
          <w:divBdr>
            <w:top w:val="none" w:sz="0" w:space="0" w:color="auto"/>
            <w:left w:val="none" w:sz="0" w:space="0" w:color="auto"/>
            <w:bottom w:val="none" w:sz="0" w:space="0" w:color="auto"/>
            <w:right w:val="none" w:sz="0" w:space="0" w:color="auto"/>
          </w:divBdr>
          <w:divsChild>
            <w:div w:id="1239755133">
              <w:marLeft w:val="0"/>
              <w:marRight w:val="0"/>
              <w:marTop w:val="0"/>
              <w:marBottom w:val="0"/>
              <w:divBdr>
                <w:top w:val="none" w:sz="0" w:space="0" w:color="auto"/>
                <w:left w:val="none" w:sz="0" w:space="0" w:color="auto"/>
                <w:bottom w:val="none" w:sz="0" w:space="0" w:color="auto"/>
                <w:right w:val="none" w:sz="0" w:space="0" w:color="auto"/>
              </w:divBdr>
              <w:divsChild>
                <w:div w:id="2091463102">
                  <w:marLeft w:val="0"/>
                  <w:marRight w:val="0"/>
                  <w:marTop w:val="0"/>
                  <w:marBottom w:val="0"/>
                  <w:divBdr>
                    <w:top w:val="none" w:sz="0" w:space="0" w:color="auto"/>
                    <w:left w:val="none" w:sz="0" w:space="0" w:color="auto"/>
                    <w:bottom w:val="none" w:sz="0" w:space="0" w:color="auto"/>
                    <w:right w:val="none" w:sz="0" w:space="0" w:color="auto"/>
                  </w:divBdr>
                  <w:divsChild>
                    <w:div w:id="13700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136165">
          <w:marLeft w:val="0"/>
          <w:marRight w:val="0"/>
          <w:marTop w:val="0"/>
          <w:marBottom w:val="0"/>
          <w:divBdr>
            <w:top w:val="none" w:sz="0" w:space="0" w:color="auto"/>
            <w:left w:val="none" w:sz="0" w:space="0" w:color="auto"/>
            <w:bottom w:val="none" w:sz="0" w:space="0" w:color="auto"/>
            <w:right w:val="none" w:sz="0" w:space="0" w:color="auto"/>
          </w:divBdr>
          <w:divsChild>
            <w:div w:id="824004496">
              <w:marLeft w:val="0"/>
              <w:marRight w:val="0"/>
              <w:marTop w:val="0"/>
              <w:marBottom w:val="0"/>
              <w:divBdr>
                <w:top w:val="none" w:sz="0" w:space="0" w:color="auto"/>
                <w:left w:val="none" w:sz="0" w:space="0" w:color="auto"/>
                <w:bottom w:val="none" w:sz="0" w:space="0" w:color="auto"/>
                <w:right w:val="none" w:sz="0" w:space="0" w:color="auto"/>
              </w:divBdr>
              <w:divsChild>
                <w:div w:id="881136382">
                  <w:marLeft w:val="0"/>
                  <w:marRight w:val="0"/>
                  <w:marTop w:val="0"/>
                  <w:marBottom w:val="0"/>
                  <w:divBdr>
                    <w:top w:val="none" w:sz="0" w:space="0" w:color="auto"/>
                    <w:left w:val="none" w:sz="0" w:space="0" w:color="auto"/>
                    <w:bottom w:val="none" w:sz="0" w:space="0" w:color="auto"/>
                    <w:right w:val="none" w:sz="0" w:space="0" w:color="auto"/>
                  </w:divBdr>
                  <w:divsChild>
                    <w:div w:id="82516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305620">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55214600">
                  <w:marLeft w:val="0"/>
                  <w:marRight w:val="0"/>
                  <w:marTop w:val="0"/>
                  <w:marBottom w:val="0"/>
                  <w:divBdr>
                    <w:top w:val="none" w:sz="0" w:space="0" w:color="auto"/>
                    <w:left w:val="none" w:sz="0" w:space="0" w:color="auto"/>
                    <w:bottom w:val="none" w:sz="0" w:space="0" w:color="auto"/>
                    <w:right w:val="none" w:sz="0" w:space="0" w:color="auto"/>
                  </w:divBdr>
                  <w:divsChild>
                    <w:div w:id="115595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769544">
          <w:marLeft w:val="0"/>
          <w:marRight w:val="0"/>
          <w:marTop w:val="0"/>
          <w:marBottom w:val="0"/>
          <w:divBdr>
            <w:top w:val="none" w:sz="0" w:space="0" w:color="auto"/>
            <w:left w:val="none" w:sz="0" w:space="0" w:color="auto"/>
            <w:bottom w:val="none" w:sz="0" w:space="0" w:color="auto"/>
            <w:right w:val="none" w:sz="0" w:space="0" w:color="auto"/>
          </w:divBdr>
          <w:divsChild>
            <w:div w:id="126399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78088">
      <w:bodyDiv w:val="1"/>
      <w:marLeft w:val="0"/>
      <w:marRight w:val="0"/>
      <w:marTop w:val="0"/>
      <w:marBottom w:val="0"/>
      <w:divBdr>
        <w:top w:val="none" w:sz="0" w:space="0" w:color="auto"/>
        <w:left w:val="none" w:sz="0" w:space="0" w:color="auto"/>
        <w:bottom w:val="none" w:sz="0" w:space="0" w:color="auto"/>
        <w:right w:val="none" w:sz="0" w:space="0" w:color="auto"/>
      </w:divBdr>
      <w:divsChild>
        <w:div w:id="940184933">
          <w:marLeft w:val="0"/>
          <w:marRight w:val="0"/>
          <w:marTop w:val="0"/>
          <w:marBottom w:val="0"/>
          <w:divBdr>
            <w:top w:val="none" w:sz="0" w:space="0" w:color="auto"/>
            <w:left w:val="none" w:sz="0" w:space="0" w:color="auto"/>
            <w:bottom w:val="none" w:sz="0" w:space="0" w:color="auto"/>
            <w:right w:val="none" w:sz="0" w:space="0" w:color="auto"/>
          </w:divBdr>
          <w:divsChild>
            <w:div w:id="1221092744">
              <w:marLeft w:val="0"/>
              <w:marRight w:val="0"/>
              <w:marTop w:val="0"/>
              <w:marBottom w:val="0"/>
              <w:divBdr>
                <w:top w:val="none" w:sz="0" w:space="0" w:color="auto"/>
                <w:left w:val="none" w:sz="0" w:space="0" w:color="auto"/>
                <w:bottom w:val="none" w:sz="0" w:space="0" w:color="auto"/>
                <w:right w:val="none" w:sz="0" w:space="0" w:color="auto"/>
              </w:divBdr>
              <w:divsChild>
                <w:div w:id="258220229">
                  <w:marLeft w:val="0"/>
                  <w:marRight w:val="0"/>
                  <w:marTop w:val="0"/>
                  <w:marBottom w:val="0"/>
                  <w:divBdr>
                    <w:top w:val="none" w:sz="0" w:space="0" w:color="auto"/>
                    <w:left w:val="none" w:sz="0" w:space="0" w:color="auto"/>
                    <w:bottom w:val="none" w:sz="0" w:space="0" w:color="auto"/>
                    <w:right w:val="none" w:sz="0" w:space="0" w:color="auto"/>
                  </w:divBdr>
                  <w:divsChild>
                    <w:div w:id="114085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926387">
          <w:marLeft w:val="0"/>
          <w:marRight w:val="0"/>
          <w:marTop w:val="0"/>
          <w:marBottom w:val="0"/>
          <w:divBdr>
            <w:top w:val="none" w:sz="0" w:space="0" w:color="auto"/>
            <w:left w:val="none" w:sz="0" w:space="0" w:color="auto"/>
            <w:bottom w:val="none" w:sz="0" w:space="0" w:color="auto"/>
            <w:right w:val="none" w:sz="0" w:space="0" w:color="auto"/>
          </w:divBdr>
          <w:divsChild>
            <w:div w:id="2140412830">
              <w:marLeft w:val="0"/>
              <w:marRight w:val="0"/>
              <w:marTop w:val="0"/>
              <w:marBottom w:val="0"/>
              <w:divBdr>
                <w:top w:val="none" w:sz="0" w:space="0" w:color="auto"/>
                <w:left w:val="none" w:sz="0" w:space="0" w:color="auto"/>
                <w:bottom w:val="none" w:sz="0" w:space="0" w:color="auto"/>
                <w:right w:val="none" w:sz="0" w:space="0" w:color="auto"/>
              </w:divBdr>
              <w:divsChild>
                <w:div w:id="1637640613">
                  <w:marLeft w:val="0"/>
                  <w:marRight w:val="0"/>
                  <w:marTop w:val="0"/>
                  <w:marBottom w:val="0"/>
                  <w:divBdr>
                    <w:top w:val="none" w:sz="0" w:space="0" w:color="auto"/>
                    <w:left w:val="none" w:sz="0" w:space="0" w:color="auto"/>
                    <w:bottom w:val="none" w:sz="0" w:space="0" w:color="auto"/>
                    <w:right w:val="none" w:sz="0" w:space="0" w:color="auto"/>
                  </w:divBdr>
                  <w:divsChild>
                    <w:div w:id="37500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06740">
          <w:marLeft w:val="0"/>
          <w:marRight w:val="0"/>
          <w:marTop w:val="0"/>
          <w:marBottom w:val="0"/>
          <w:divBdr>
            <w:top w:val="none" w:sz="0" w:space="0" w:color="auto"/>
            <w:left w:val="none" w:sz="0" w:space="0" w:color="auto"/>
            <w:bottom w:val="none" w:sz="0" w:space="0" w:color="auto"/>
            <w:right w:val="none" w:sz="0" w:space="0" w:color="auto"/>
          </w:divBdr>
          <w:divsChild>
            <w:div w:id="567955694">
              <w:marLeft w:val="0"/>
              <w:marRight w:val="0"/>
              <w:marTop w:val="0"/>
              <w:marBottom w:val="0"/>
              <w:divBdr>
                <w:top w:val="none" w:sz="0" w:space="0" w:color="auto"/>
                <w:left w:val="none" w:sz="0" w:space="0" w:color="auto"/>
                <w:bottom w:val="none" w:sz="0" w:space="0" w:color="auto"/>
                <w:right w:val="none" w:sz="0" w:space="0" w:color="auto"/>
              </w:divBdr>
              <w:divsChild>
                <w:div w:id="283659951">
                  <w:marLeft w:val="0"/>
                  <w:marRight w:val="0"/>
                  <w:marTop w:val="0"/>
                  <w:marBottom w:val="0"/>
                  <w:divBdr>
                    <w:top w:val="none" w:sz="0" w:space="0" w:color="auto"/>
                    <w:left w:val="none" w:sz="0" w:space="0" w:color="auto"/>
                    <w:bottom w:val="none" w:sz="0" w:space="0" w:color="auto"/>
                    <w:right w:val="none" w:sz="0" w:space="0" w:color="auto"/>
                  </w:divBdr>
                  <w:divsChild>
                    <w:div w:id="25579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556378">
          <w:marLeft w:val="0"/>
          <w:marRight w:val="0"/>
          <w:marTop w:val="0"/>
          <w:marBottom w:val="0"/>
          <w:divBdr>
            <w:top w:val="none" w:sz="0" w:space="0" w:color="auto"/>
            <w:left w:val="none" w:sz="0" w:space="0" w:color="auto"/>
            <w:bottom w:val="none" w:sz="0" w:space="0" w:color="auto"/>
            <w:right w:val="none" w:sz="0" w:space="0" w:color="auto"/>
          </w:divBdr>
          <w:divsChild>
            <w:div w:id="1383944491">
              <w:marLeft w:val="0"/>
              <w:marRight w:val="0"/>
              <w:marTop w:val="0"/>
              <w:marBottom w:val="0"/>
              <w:divBdr>
                <w:top w:val="none" w:sz="0" w:space="0" w:color="auto"/>
                <w:left w:val="none" w:sz="0" w:space="0" w:color="auto"/>
                <w:bottom w:val="none" w:sz="0" w:space="0" w:color="auto"/>
                <w:right w:val="none" w:sz="0" w:space="0" w:color="auto"/>
              </w:divBdr>
              <w:divsChild>
                <w:div w:id="1418404205">
                  <w:marLeft w:val="0"/>
                  <w:marRight w:val="0"/>
                  <w:marTop w:val="0"/>
                  <w:marBottom w:val="0"/>
                  <w:divBdr>
                    <w:top w:val="none" w:sz="0" w:space="0" w:color="auto"/>
                    <w:left w:val="none" w:sz="0" w:space="0" w:color="auto"/>
                    <w:bottom w:val="none" w:sz="0" w:space="0" w:color="auto"/>
                    <w:right w:val="none" w:sz="0" w:space="0" w:color="auto"/>
                  </w:divBdr>
                  <w:divsChild>
                    <w:div w:id="130870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029215">
          <w:marLeft w:val="0"/>
          <w:marRight w:val="0"/>
          <w:marTop w:val="0"/>
          <w:marBottom w:val="0"/>
          <w:divBdr>
            <w:top w:val="none" w:sz="0" w:space="0" w:color="auto"/>
            <w:left w:val="none" w:sz="0" w:space="0" w:color="auto"/>
            <w:bottom w:val="none" w:sz="0" w:space="0" w:color="auto"/>
            <w:right w:val="none" w:sz="0" w:space="0" w:color="auto"/>
          </w:divBdr>
          <w:divsChild>
            <w:div w:id="1598051867">
              <w:marLeft w:val="0"/>
              <w:marRight w:val="0"/>
              <w:marTop w:val="0"/>
              <w:marBottom w:val="0"/>
              <w:divBdr>
                <w:top w:val="none" w:sz="0" w:space="0" w:color="auto"/>
                <w:left w:val="none" w:sz="0" w:space="0" w:color="auto"/>
                <w:bottom w:val="none" w:sz="0" w:space="0" w:color="auto"/>
                <w:right w:val="none" w:sz="0" w:space="0" w:color="auto"/>
              </w:divBdr>
              <w:divsChild>
                <w:div w:id="157766361">
                  <w:marLeft w:val="0"/>
                  <w:marRight w:val="0"/>
                  <w:marTop w:val="0"/>
                  <w:marBottom w:val="0"/>
                  <w:divBdr>
                    <w:top w:val="none" w:sz="0" w:space="0" w:color="auto"/>
                    <w:left w:val="none" w:sz="0" w:space="0" w:color="auto"/>
                    <w:bottom w:val="none" w:sz="0" w:space="0" w:color="auto"/>
                    <w:right w:val="none" w:sz="0" w:space="0" w:color="auto"/>
                  </w:divBdr>
                  <w:divsChild>
                    <w:div w:id="144153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578047">
          <w:marLeft w:val="0"/>
          <w:marRight w:val="0"/>
          <w:marTop w:val="0"/>
          <w:marBottom w:val="0"/>
          <w:divBdr>
            <w:top w:val="none" w:sz="0" w:space="0" w:color="auto"/>
            <w:left w:val="none" w:sz="0" w:space="0" w:color="auto"/>
            <w:bottom w:val="none" w:sz="0" w:space="0" w:color="auto"/>
            <w:right w:val="none" w:sz="0" w:space="0" w:color="auto"/>
          </w:divBdr>
          <w:divsChild>
            <w:div w:id="1829052583">
              <w:marLeft w:val="0"/>
              <w:marRight w:val="0"/>
              <w:marTop w:val="0"/>
              <w:marBottom w:val="0"/>
              <w:divBdr>
                <w:top w:val="none" w:sz="0" w:space="0" w:color="auto"/>
                <w:left w:val="none" w:sz="0" w:space="0" w:color="auto"/>
                <w:bottom w:val="none" w:sz="0" w:space="0" w:color="auto"/>
                <w:right w:val="none" w:sz="0" w:space="0" w:color="auto"/>
              </w:divBdr>
              <w:divsChild>
                <w:div w:id="982736538">
                  <w:marLeft w:val="0"/>
                  <w:marRight w:val="0"/>
                  <w:marTop w:val="0"/>
                  <w:marBottom w:val="0"/>
                  <w:divBdr>
                    <w:top w:val="none" w:sz="0" w:space="0" w:color="auto"/>
                    <w:left w:val="none" w:sz="0" w:space="0" w:color="auto"/>
                    <w:bottom w:val="none" w:sz="0" w:space="0" w:color="auto"/>
                    <w:right w:val="none" w:sz="0" w:space="0" w:color="auto"/>
                  </w:divBdr>
                  <w:divsChild>
                    <w:div w:id="98763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525160">
          <w:marLeft w:val="0"/>
          <w:marRight w:val="0"/>
          <w:marTop w:val="0"/>
          <w:marBottom w:val="0"/>
          <w:divBdr>
            <w:top w:val="none" w:sz="0" w:space="0" w:color="auto"/>
            <w:left w:val="none" w:sz="0" w:space="0" w:color="auto"/>
            <w:bottom w:val="none" w:sz="0" w:space="0" w:color="auto"/>
            <w:right w:val="none" w:sz="0" w:space="0" w:color="auto"/>
          </w:divBdr>
          <w:divsChild>
            <w:div w:id="557664030">
              <w:marLeft w:val="0"/>
              <w:marRight w:val="0"/>
              <w:marTop w:val="0"/>
              <w:marBottom w:val="0"/>
              <w:divBdr>
                <w:top w:val="none" w:sz="0" w:space="0" w:color="auto"/>
                <w:left w:val="none" w:sz="0" w:space="0" w:color="auto"/>
                <w:bottom w:val="none" w:sz="0" w:space="0" w:color="auto"/>
                <w:right w:val="none" w:sz="0" w:space="0" w:color="auto"/>
              </w:divBdr>
              <w:divsChild>
                <w:div w:id="991058868">
                  <w:marLeft w:val="0"/>
                  <w:marRight w:val="0"/>
                  <w:marTop w:val="0"/>
                  <w:marBottom w:val="0"/>
                  <w:divBdr>
                    <w:top w:val="none" w:sz="0" w:space="0" w:color="auto"/>
                    <w:left w:val="none" w:sz="0" w:space="0" w:color="auto"/>
                    <w:bottom w:val="none" w:sz="0" w:space="0" w:color="auto"/>
                    <w:right w:val="none" w:sz="0" w:space="0" w:color="auto"/>
                  </w:divBdr>
                  <w:divsChild>
                    <w:div w:id="5624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079402">
          <w:marLeft w:val="0"/>
          <w:marRight w:val="0"/>
          <w:marTop w:val="0"/>
          <w:marBottom w:val="0"/>
          <w:divBdr>
            <w:top w:val="none" w:sz="0" w:space="0" w:color="auto"/>
            <w:left w:val="none" w:sz="0" w:space="0" w:color="auto"/>
            <w:bottom w:val="none" w:sz="0" w:space="0" w:color="auto"/>
            <w:right w:val="none" w:sz="0" w:space="0" w:color="auto"/>
          </w:divBdr>
          <w:divsChild>
            <w:div w:id="79818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8405">
      <w:bodyDiv w:val="1"/>
      <w:marLeft w:val="0"/>
      <w:marRight w:val="0"/>
      <w:marTop w:val="0"/>
      <w:marBottom w:val="0"/>
      <w:divBdr>
        <w:top w:val="none" w:sz="0" w:space="0" w:color="auto"/>
        <w:left w:val="none" w:sz="0" w:space="0" w:color="auto"/>
        <w:bottom w:val="none" w:sz="0" w:space="0" w:color="auto"/>
        <w:right w:val="none" w:sz="0" w:space="0" w:color="auto"/>
      </w:divBdr>
      <w:divsChild>
        <w:div w:id="1071848883">
          <w:marLeft w:val="0"/>
          <w:marRight w:val="0"/>
          <w:marTop w:val="0"/>
          <w:marBottom w:val="0"/>
          <w:divBdr>
            <w:top w:val="none" w:sz="0" w:space="0" w:color="auto"/>
            <w:left w:val="none" w:sz="0" w:space="0" w:color="auto"/>
            <w:bottom w:val="none" w:sz="0" w:space="0" w:color="auto"/>
            <w:right w:val="none" w:sz="0" w:space="0" w:color="auto"/>
          </w:divBdr>
        </w:div>
        <w:div w:id="405613401">
          <w:marLeft w:val="0"/>
          <w:marRight w:val="0"/>
          <w:marTop w:val="0"/>
          <w:marBottom w:val="0"/>
          <w:divBdr>
            <w:top w:val="none" w:sz="0" w:space="0" w:color="auto"/>
            <w:left w:val="none" w:sz="0" w:space="0" w:color="auto"/>
            <w:bottom w:val="none" w:sz="0" w:space="0" w:color="auto"/>
            <w:right w:val="none" w:sz="0" w:space="0" w:color="auto"/>
          </w:divBdr>
          <w:divsChild>
            <w:div w:id="1603029950">
              <w:marLeft w:val="0"/>
              <w:marRight w:val="0"/>
              <w:marTop w:val="0"/>
              <w:marBottom w:val="0"/>
              <w:divBdr>
                <w:top w:val="none" w:sz="0" w:space="0" w:color="auto"/>
                <w:left w:val="none" w:sz="0" w:space="0" w:color="auto"/>
                <w:bottom w:val="none" w:sz="0" w:space="0" w:color="auto"/>
                <w:right w:val="none" w:sz="0" w:space="0" w:color="auto"/>
              </w:divBdr>
              <w:divsChild>
                <w:div w:id="2127187586">
                  <w:marLeft w:val="0"/>
                  <w:marRight w:val="0"/>
                  <w:marTop w:val="0"/>
                  <w:marBottom w:val="0"/>
                  <w:divBdr>
                    <w:top w:val="none" w:sz="0" w:space="0" w:color="auto"/>
                    <w:left w:val="none" w:sz="0" w:space="0" w:color="auto"/>
                    <w:bottom w:val="none" w:sz="0" w:space="0" w:color="auto"/>
                    <w:right w:val="none" w:sz="0" w:space="0" w:color="auto"/>
                  </w:divBdr>
                  <w:divsChild>
                    <w:div w:id="1360005971">
                      <w:marLeft w:val="0"/>
                      <w:marRight w:val="0"/>
                      <w:marTop w:val="0"/>
                      <w:marBottom w:val="0"/>
                      <w:divBdr>
                        <w:top w:val="none" w:sz="0" w:space="0" w:color="auto"/>
                        <w:left w:val="none" w:sz="0" w:space="0" w:color="auto"/>
                        <w:bottom w:val="none" w:sz="0" w:space="0" w:color="auto"/>
                        <w:right w:val="none" w:sz="0" w:space="0" w:color="auto"/>
                      </w:divBdr>
                      <w:divsChild>
                        <w:div w:id="5898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131593">
              <w:marLeft w:val="0"/>
              <w:marRight w:val="0"/>
              <w:marTop w:val="0"/>
              <w:marBottom w:val="0"/>
              <w:divBdr>
                <w:top w:val="none" w:sz="0" w:space="0" w:color="auto"/>
                <w:left w:val="none" w:sz="0" w:space="0" w:color="auto"/>
                <w:bottom w:val="none" w:sz="0" w:space="0" w:color="auto"/>
                <w:right w:val="none" w:sz="0" w:space="0" w:color="auto"/>
              </w:divBdr>
              <w:divsChild>
                <w:div w:id="264923642">
                  <w:marLeft w:val="0"/>
                  <w:marRight w:val="0"/>
                  <w:marTop w:val="0"/>
                  <w:marBottom w:val="0"/>
                  <w:divBdr>
                    <w:top w:val="none" w:sz="0" w:space="0" w:color="auto"/>
                    <w:left w:val="none" w:sz="0" w:space="0" w:color="auto"/>
                    <w:bottom w:val="none" w:sz="0" w:space="0" w:color="auto"/>
                    <w:right w:val="none" w:sz="0" w:space="0" w:color="auto"/>
                  </w:divBdr>
                  <w:divsChild>
                    <w:div w:id="1484659571">
                      <w:marLeft w:val="0"/>
                      <w:marRight w:val="0"/>
                      <w:marTop w:val="0"/>
                      <w:marBottom w:val="0"/>
                      <w:divBdr>
                        <w:top w:val="none" w:sz="0" w:space="0" w:color="auto"/>
                        <w:left w:val="none" w:sz="0" w:space="0" w:color="auto"/>
                        <w:bottom w:val="none" w:sz="0" w:space="0" w:color="auto"/>
                        <w:right w:val="none" w:sz="0" w:space="0" w:color="auto"/>
                      </w:divBdr>
                      <w:divsChild>
                        <w:div w:id="131866952">
                          <w:marLeft w:val="0"/>
                          <w:marRight w:val="0"/>
                          <w:marTop w:val="0"/>
                          <w:marBottom w:val="0"/>
                          <w:divBdr>
                            <w:top w:val="none" w:sz="0" w:space="0" w:color="auto"/>
                            <w:left w:val="none" w:sz="0" w:space="0" w:color="auto"/>
                            <w:bottom w:val="none" w:sz="0" w:space="0" w:color="auto"/>
                            <w:right w:val="none" w:sz="0" w:space="0" w:color="auto"/>
                          </w:divBdr>
                          <w:divsChild>
                            <w:div w:id="1401710986">
                              <w:marLeft w:val="0"/>
                              <w:marRight w:val="0"/>
                              <w:marTop w:val="0"/>
                              <w:marBottom w:val="0"/>
                              <w:divBdr>
                                <w:top w:val="none" w:sz="0" w:space="0" w:color="auto"/>
                                <w:left w:val="none" w:sz="0" w:space="0" w:color="auto"/>
                                <w:bottom w:val="none" w:sz="0" w:space="0" w:color="auto"/>
                                <w:right w:val="none" w:sz="0" w:space="0" w:color="auto"/>
                              </w:divBdr>
                              <w:divsChild>
                                <w:div w:id="854657130">
                                  <w:marLeft w:val="0"/>
                                  <w:marRight w:val="0"/>
                                  <w:marTop w:val="0"/>
                                  <w:marBottom w:val="0"/>
                                  <w:divBdr>
                                    <w:top w:val="none" w:sz="0" w:space="0" w:color="auto"/>
                                    <w:left w:val="none" w:sz="0" w:space="0" w:color="auto"/>
                                    <w:bottom w:val="none" w:sz="0" w:space="0" w:color="auto"/>
                                    <w:right w:val="none" w:sz="0" w:space="0" w:color="auto"/>
                                  </w:divBdr>
                                  <w:divsChild>
                                    <w:div w:id="112423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qualityhumanrights.com/guidance/sexual-harassment-and-harassment-work-technical-guidance" TargetMode="External"/><Relationship Id="rId3" Type="http://schemas.openxmlformats.org/officeDocument/2006/relationships/settings" Target="settings.xml"/><Relationship Id="rId7" Type="http://schemas.openxmlformats.org/officeDocument/2006/relationships/hyperlink" Target="https://www.equalityhumanrights.com/employer-8-step-guide-preventing-sexual-harassment-wor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mmonslibrary.parliament.uk/research-briefings/cbp-9867/"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457</Words>
  <Characters>2610</Characters>
  <Application>Microsoft Office Word</Application>
  <DocSecurity>0</DocSecurity>
  <Lines>21</Lines>
  <Paragraphs>6</Paragraphs>
  <ScaleCrop>false</ScaleCrop>
  <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Anjona Roy</dc:creator>
  <cp:keywords/>
  <dc:description/>
  <cp:lastModifiedBy>Anjona Roy</cp:lastModifiedBy>
  <cp:revision>2</cp:revision>
  <dcterms:created xsi:type="dcterms:W3CDTF">2024-10-11T11:34:00Z</dcterms:created>
  <dcterms:modified xsi:type="dcterms:W3CDTF">2024-10-11T11:45:00Z</dcterms:modified>
</cp:coreProperties>
</file>